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14" w:rsidRPr="004F6B14" w:rsidRDefault="004F6B14" w:rsidP="004F6B14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es-MX"/>
        </w:rPr>
      </w:pPr>
      <w:bookmarkStart w:id="0" w:name="_GoBack"/>
      <w:bookmarkEnd w:id="0"/>
      <w:r w:rsidRPr="004F6B14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La Comisión de </w:t>
      </w:r>
      <w:r w:rsidRPr="004F6B14">
        <w:rPr>
          <w:rFonts w:ascii="Calibri" w:eastAsia="Times New Roman" w:hAnsi="Calibri" w:cs="Calibri"/>
          <w:b/>
          <w:bCs/>
          <w:color w:val="000000"/>
          <w:shd w:val="clear" w:color="auto" w:fill="00FFFF"/>
          <w:lang w:eastAsia="es-MX"/>
        </w:rPr>
        <w:t>Salud, Desarrollo Social, Juventud y Deporte,</w:t>
      </w:r>
      <w:r w:rsidRPr="004F6B14">
        <w:rPr>
          <w:rFonts w:ascii="Calibri" w:eastAsia="Times New Roman" w:hAnsi="Calibri" w:cs="Calibri"/>
          <w:b/>
          <w:bCs/>
          <w:color w:val="000000"/>
          <w:lang w:eastAsia="es-MX"/>
        </w:rPr>
        <w:t> tendrá las siguientes funciones:</w:t>
      </w:r>
    </w:p>
    <w:p w:rsidR="004F6B14" w:rsidRPr="004F6B14" w:rsidRDefault="004F6B14" w:rsidP="004F6B14">
      <w:pPr>
        <w:spacing w:line="235" w:lineRule="atLeast"/>
        <w:rPr>
          <w:rFonts w:ascii="Calibri" w:eastAsia="Times New Roman" w:hAnsi="Calibri" w:cs="Calibri"/>
          <w:color w:val="000000"/>
          <w:lang w:eastAsia="es-MX"/>
        </w:rPr>
      </w:pPr>
      <w:r w:rsidRPr="004F6B14">
        <w:rPr>
          <w:rFonts w:ascii="Calibri" w:eastAsia="Times New Roman" w:hAnsi="Calibri" w:cs="Calibri"/>
          <w:color w:val="000000"/>
          <w:lang w:eastAsia="es-MX"/>
        </w:rPr>
        <w:t> I. Coadyuvar con las autoridades de los diversos niveles de gobierno en la ejecución de los programas de salud, higiene y asistencia social que deban aplicarse en el Municipio; II. Establecer y aplicar en coordinación con las autoridades competentes los programas de salud pública; III. Promover la integración y aplicación de programas de asistencia social, especialmente a favor de los habitantes de las zonas marginadas de la municipalidad; IV. Integrar una política municipal de combate al alcoholismo, la drogadicción, la prostitución y toda actividad que deteriore la dignidad de la persona humana; V. Vigilar la aplicación de los reglamentos de sanidad e higiene en los centros de trabajo; VI. Supervisar el cumplimiento de las disposiciones sanitarias en los panteones municipales y privados; VII. Coadyuvar con las autoridades competentes, en la supervisión de los estándares de potabilidad y sanidad del agua para el consumo humano; 39 VIII. Vigilar el cumplimiento de las disposiciones municipales para la conservación de manantiales, pozos, aljibes, acueductos y otras obras que sirvan para el abastecimiento de agua para la población; IX. Vigilar que el funcionamiento de los rastros municipales se realice conforme a las disposiciones sanitarias aplicables; X. Fomentar que la exposición, conservación y venta de alimentos al público se ajuste a las disposiciones sanitarias aplicables; XI. Atender los temas relacionados con la atención de las personas en situación de calle por las diversas dependencias de la Administración Pública Municipal; XII. Fomentar la aplicación de programas que faciliten la incorporación de los jóvenes a la actividad productiva; XIII. Promover las acciones necesarias para mejorar el nivel de vida de la juventud, así como sus expectativas sociales y culturales; XIV. Impulsar que en la planeación del desarrollo municipal se establezca una política de fomento, desarrollo y promoción del deporte en todos sus géneros y modalidades; XV. Fomentar el mejoramiento físico-intelectual de los habitantes a través del deporte; XVI. Elaborar y presentar al Ayuntamiento para su aprobación, en su caso, las iniciativas de reglamentos de su competencia; XVII. Trabajar de forma coordinada con la instancia municipal especializada de atención a la juventud o sus equivalentes, que le corresponda. Así como, ser un posible conducto, para presentar asuntos y proyectos al Cabildo, en materia de jóvenes; XVIII. Vigilar y coadyuvar con las medidas de prevención epidemiológicas establecidas por las autoridades sanitarias; y, XIX. Las demás que le señale esta Ley u otras disposiciones aplicables.</w:t>
      </w:r>
    </w:p>
    <w:p w:rsidR="00C37D8E" w:rsidRDefault="00C37D8E"/>
    <w:sectPr w:rsidR="00C37D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14"/>
    <w:rsid w:val="004F6B14"/>
    <w:rsid w:val="00C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4BF6A-AEBC-4E19-A6E5-B94D5D67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2021-10-21T16:59:00Z</dcterms:created>
  <dcterms:modified xsi:type="dcterms:W3CDTF">2021-10-21T17:01:00Z</dcterms:modified>
</cp:coreProperties>
</file>