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AF" w:rsidRDefault="00542D2D">
      <w:r>
        <w:t>De la Delegación de Facultades y la Desconcentración Administrativa Artículo 127. Al frente de cada dependencia, entidad o unidad administrativa habrá un o una titular, con la denominación que determinen las disposiciones que correspondan, quien, para el despacho de los asuntos de su competencia, se auxiliará por las servidoras y servidores públicos que establezcan las disposiciones aplicables, conforme a la capacidad presupuestal, requerimientos administrativos y necesidades sociales del municipio. Artículo 128. Corresponde originalmente a las y los titulares de las dependencias, entidades y unidades administrativas el trámite y resolución de los asuntos de su competencia, pero para la mejor organización del trabajo podrán delegar en las y los servidores a que se refiere el artículo anterior, cualesquiera de sus atribuciones, excepto aquellas que, por disposición de esta Ley, reglamentos o resoluciones del Ayuntamiento, no sean delegables. Artículo 129. Para la más eficaz atención y eficiente despacho de los asuntos de su competencia, los Ayuntamientos resolverán la creación de órganos administrativos desconcentrados que estarán jerárquicamente subordinados a la Presidenta o Presidente Municipal y tendrán facultades específicas para resolver sobre la materia y dentro del ámbito territorial que se determine en cada caso, de conformidad con las disposiciones legales y administrativas aplicables.</w:t>
      </w:r>
      <w:r>
        <w:t xml:space="preserve"> </w:t>
      </w:r>
      <w:bookmarkStart w:id="0" w:name="_GoBack"/>
      <w:bookmarkEnd w:id="0"/>
    </w:p>
    <w:sectPr w:rsidR="00882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2D"/>
    <w:rsid w:val="00542D2D"/>
    <w:rsid w:val="008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9BBDB-384F-4075-94EE-529D4005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2021-10-12T17:22:00Z</dcterms:created>
  <dcterms:modified xsi:type="dcterms:W3CDTF">2021-10-12T17:24:00Z</dcterms:modified>
</cp:coreProperties>
</file>