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1BE" w:rsidRPr="00B031BE" w:rsidRDefault="00203E5E" w:rsidP="00B031BE">
      <w:pPr>
        <w:jc w:val="center"/>
        <w:rPr>
          <w:b/>
        </w:rPr>
      </w:pPr>
      <w:r w:rsidRPr="00B031BE">
        <w:rPr>
          <w:b/>
        </w:rPr>
        <w:t>Capítulo XVII De la Contraloría Municipal Artículo 77.</w:t>
      </w:r>
    </w:p>
    <w:p w:rsidR="008825AF" w:rsidRDefault="00203E5E">
      <w:r>
        <w:t xml:space="preserve"> El control interno, evaluación municipal y desarrollo administrativo, estarán a cargo </w:t>
      </w:r>
      <w:r w:rsidRPr="00B031BE">
        <w:rPr>
          <w:b/>
        </w:rPr>
        <w:t xml:space="preserve">de </w:t>
      </w:r>
      <w:r w:rsidRPr="00B031BE">
        <w:rPr>
          <w:b/>
          <w:highlight w:val="cyan"/>
        </w:rPr>
        <w:t>la Contraloría Municipal,</w:t>
      </w:r>
      <w:r>
        <w:t xml:space="preserve"> la o el titular se nombrará a propuesta de integrantes del Ayuntamiento, y durará en su cargo, tres años pudiendo ser reelecto; deberá reunir los siguientes requisitos: I. Ser ciudadana o ciudadano michoacano en pleno ejercicio de sus derechos; II. No haber sido declarada o declarado en quiebra fraudulenta, ni haber sido sentenciada o sentenciado como defraudadora o defraudador, malversadora o malversador de fondos públicos o delitos graves; III. Ser profesionista en las áreas contables, jurídicas, económicas o administrativas y tener experiencia en alguna de ellas de cuando me</w:t>
      </w:r>
      <w:bookmarkStart w:id="0" w:name="_GoBack"/>
      <w:bookmarkEnd w:id="0"/>
      <w:r>
        <w:t xml:space="preserve">nos cinco años. IV. No ser cónyuge o concubinario, pariente consanguíneo en línea recta sin limitación de grado o colateral hasta el segundo grado, o por afinidad dentro del segundo grado, de la Presidenta o Presidente Municipal, Regidoras o Regidores, Síndica o Sindico correspondientes; V. No haber sido dirigente de partido político, ni candidata o candidato durante la elección del Ayuntamiento en funciones, ni haber desempeñado cargo alguno de elección popular, en todos los supuestos de esta fracción en el año próximo anterior a la designación; VI. No haber sido sancionada o sancionado por actos vinculados a una falta administrativa grave de conformidad con la Ley de Responsabilidades Administrativas para el Estado de Michoacán de Ocampo y/o su correlativa a nivel federal; VII. No haber sido inhabilitada o inhabilitado para desempeñar un empleo, cargo o comisión en el servicio público; VIII. Contar con residencia efectiva en el Municipio respectivo, por más de 2 años anteriores a la designación; IX. No haber sido condenada o condenado por delito doloso; y X. Las demás que establezcan las disposiciones legales aplicables. El nombramiento se dará durante el mes de diciembre y entrará en funciones a partir del primero de enero del año posterior al inicio de la administración. Artículo 78. Para la elección de la Contralora o Contralor Municipal, se observará el siguiente procedimiento: I. El Ayuntamiento durante los treinta días posteriores al tomar protesta del cargo, emitirá convocatoria pública para ocupar el cargo de Contralora o Contralor Municipal; II. De entre los concurrentes a esa convocatoria, que cumplan todos los requisitos, un Consejo Municipal integrado por las regidoras o regidores de la Comisión De Participación ciudadana, Acceso a la Información, Transparencia y Protección de Datos Personales; así como tres ciudadanas o ciudadanos de la sociedad civil, en un plazo de treinta días después de haber sido expedida la convocatoria, elegirá un máximo de seis propuestas teniendo en cuenta el criterio de paridad de género, en una lista que enviará a la Presidenta o Presidente Municipal, en cinco días; III. La Presidenta o Presidente Municipal contará hasta con cinco días a partir de la recepción de las propuestas, para formar una terna, teniendo en cuenta el criterio de paridad de género, misma que remitirá al Cabildo; IV. El cabildo deberá, de entre la terna propuesta elegir en un plazo no mayor a ocho días, quien será la Contralora o Contralor Municipal por el voto de las dos terceras partes de sus integrantes; V. De no enviarse la terna por parte de la Presidenta o Presidente Municipal, dentro del plazo referido, el Cabildo integrará la terna correspondiente de entre las seis propuestas, teniendo en cuenta el criterio de paridad de género; VI. De no lograr la votación requerida para elegir de entre los propuestos integrantes de la terna hasta en dos ocasiones, se solicitará a la Presidenta o Presidente Municipal la integración de una dupla, teniendo en cuenta el criterio de paridad de género, que será integrada por personas de la lista inicial y electa por mayoría simple, en donde la Presidenta o Presidente Municipal tendrá voto de calidad; VII. En caso de quedar desierta la convocatoria, el Cabildo deberá nombrar al encargada o encargado del despacho de la Contraloría, de entre una terna conformada a propuesta de la Presidenta o presidente, teniendo en cuenta el criterio de paridad de género, en tanto se designe a la Contralora o Contralor en forma definitiva; VIII. Para efectos de la designación de la Contralora o Contralor bajo el supuesto de la fracción anterior la Presidenta o presidente municipal propondrá una terna al Cabildo, de entre la cual se elegirá al Titular por mayoría calificada de las dos terceras partes; y, IX. La Contralora o Contralor Municipal tomará protesta ante el cabildo previo a asumir el cargo. Artículo 79. Son atribuciones de la Contralora o Contralor Municipal: I. Presentar al Ayuntamiento, para su aprobación, un Plan de Trabajo Anual, incluyendo la estructura operativa, conforme a la suficiencia presupuestal en el primer trimestre, contado a partir de la fecha de su nombramiento; II. Proponer y aplicar normas y criterios en materia de control y evaluación que deban observar las dependencias y entidades de la Administración Pública Municipal; III. Vigilar y verif icar en tiempo y forma el cumplimiento del Plan de Desarrollo Municipal y los Programas operativos anuales, por dependencia y entidad, atendiendo a su impacto social y desarrollo sustentable; IV. Realizar auditorías de forma periódica, a las dependencias y entidades de la Administración Pública Municipal; V. Vigilar y revisar la correcta captación y manejo de los ingresos y la aplicación del gasto público; VI. Presentar a la Auditoria, un informe de las actividades de la Contraloría Municipal, de acuerdo a lo establecido en la ley de la materia; señalando las irregularidades que, derivado de su función, se hayan detectado, estableciendo las sugerencias y recomendaciones correspondientes; VII. Verificar que la Administración Pública Municipal realice el registro e inventario de los bienes muebles e inmuebles del Municipio, cumpliendo con las normas para tal efecto, además de mantener dicho inventario actualizado de forma anual; VIII. Vigilar y revisar que las adquisiciones, enajenaciones y arrendamientos de los bienes muebles e inmuebles que realice el Ayuntamiento y la prestación de Servicios Públicos Municipales, se supediten a lo establecido por la normatividad en la materia, pudiendo manifestarse en relación con los mismos; IX. Vigilar y revisar que la obra pública municipal se ajuste a las disposiciones de la legislación de la materia; X. Establecer, difundir y operar sistemas para quejas, denuncias y sugerencias, accesibles y amigables con la ciudadanía; XI. Participar en la entrega-recepción de las dependencias y entidades de la Administración Pública Municipal; XII. Verificar los estados financieros de la Tesorería Municipal, revisar la integración y la remisión de la cuenta pública municipal en tiempo y forma, así como realizar las observaciones correspondientes; XIII. Vigilar lo relacionado con las declaraciones, patrimonial, de intereses y lo relativo a la fiscal, de las servidoras y servidores públicos municipales, de acuerdo a la normatividad en materia de responsabilidades; XIV. Vigilar el desarrollo de las dependencias y entidades de la Administración Pública Municipal, a fin de que, en el ejercicio de sus funciones, apliquen con eficiencia los recursos humanos, financieros y patrimoniales, priorizando la aplicación seguimiento de programas de austeridad, racionalización del gasto y simplificación administrativa; XV. Establecer y dar seguimiento a los indicadores de desempeño de las funciones de los servidores públicos municipales para que éstas se realicen conforme a la normatividad; XVI. Proponer al Ayuntamiento, dentro del plan de trabajo, los recursos humanos, materiales, técnicos y financieros requeridos para el desempeño de sus funciones, de acuerdo a las condiciones presupuestales del Municipio; XVII. Vigilar y revisar, bajo su estricta responsabilidad, el cumplimiento de las disposiciones de la Ley de Presupuesto, Contabilidad y Gasto Público del Estado de Michoacán de Ocampo, la Ley de Responsabilidades Administrativas para el Estado de Michoacán de Ocampo, la presente ley y la normatividad aplicable en lo concerniente al ejercicio presupuestal en materia de servicios personales, de cuyas irregularidades habrá de dar cuenta al Sistema estatal Anticorrupción, a través de los órganos de éste; XVIII. Presentar semestralmente a la Auditoría Superior de Michoacán los informes de sus actividades, dentro de los quince días siguientes al término del semestre, con base a su programa de trabajo aprobado y demás disposiciones que la Auditoría disponga; XIX. Presentar informe a la Auditoría Superior de Michoacán sobre cualquier irregularidad observada y reportada al Ayuntamiento que no haya sido debidamente atendida; XX. Iniciar los procedimientos de responsabilidades en términos de la legislación en la materia, como parte del Sistema Estatal Anticorrupción; y XXI. Los demás que le confiera la normatividad. En caso de renuncia definitiva de la Contralora o contralor, el cabildo nombrará un encargado de despacho y se llevará a cabo de nuevo el procedimiento previsto para elegir a la nueva contralora o contralor emitiendo la convocatoria a los 15 días naturales después de haberse efectuado la renuncia. Artículo 80. La Contraloría Municipal deberá contar con personal técnico calificado en las áreas contable, administrativa y de obra pública, pudiendo contratar como asesoría externa, si así lo decide el Ayuntamiento, en función de la suficiencia presupuestaria. </w:t>
      </w:r>
    </w:p>
    <w:p w:rsidR="00203E5E" w:rsidRDefault="00203E5E"/>
    <w:sectPr w:rsidR="00203E5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E5E"/>
    <w:rsid w:val="00203E5E"/>
    <w:rsid w:val="008825AF"/>
    <w:rsid w:val="00B031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F0500-2D13-4AB3-B083-7048B0BD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1475</Words>
  <Characters>8116</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2</cp:revision>
  <dcterms:created xsi:type="dcterms:W3CDTF">2021-10-12T17:08:00Z</dcterms:created>
  <dcterms:modified xsi:type="dcterms:W3CDTF">2021-10-12T18:04:00Z</dcterms:modified>
</cp:coreProperties>
</file>